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BB" w:rsidRDefault="009404BB" w:rsidP="009404BB">
      <w:pPr>
        <w:shd w:val="clear" w:color="auto" w:fill="FFFFFF"/>
        <w:spacing w:line="240" w:lineRule="auto"/>
        <w:jc w:val="right"/>
        <w:textAlignment w:val="baseline"/>
        <w:rPr>
          <w:rFonts w:ascii="PT Astra Serif" w:eastAsia="Times New Roman" w:hAnsi="PT Astra Serif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9404BB">
        <w:rPr>
          <w:rFonts w:ascii="PT Astra Serif" w:eastAsia="Times New Roman" w:hAnsi="PT Astra Serif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                                                           Приложение</w:t>
      </w:r>
    </w:p>
    <w:p w:rsidR="009404BB" w:rsidRPr="009404BB" w:rsidRDefault="009404BB" w:rsidP="009404BB">
      <w:pPr>
        <w:shd w:val="clear" w:color="auto" w:fill="FFFFFF"/>
        <w:spacing w:line="240" w:lineRule="auto"/>
        <w:jc w:val="right"/>
        <w:textAlignment w:val="baseline"/>
        <w:rPr>
          <w:rFonts w:ascii="PT Astra Serif" w:eastAsia="Times New Roman" w:hAnsi="PT Astra Serif" w:cs="Times New Roman"/>
          <w:bCs/>
          <w:color w:val="000000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9404BB">
        <w:rPr>
          <w:rFonts w:ascii="PT Astra Serif" w:eastAsia="Times New Roman" w:hAnsi="PT Astra Serif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206307" w:rsidRPr="00DE283A" w:rsidRDefault="00206307" w:rsidP="00206307">
      <w:pPr>
        <w:shd w:val="clear" w:color="auto" w:fill="FFFFFF"/>
        <w:spacing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ОБЪЯВЛЕНИЕ</w:t>
      </w:r>
    </w:p>
    <w:p w:rsidR="00206307" w:rsidRPr="00DE283A" w:rsidRDefault="00206307" w:rsidP="00206307">
      <w:pPr>
        <w:shd w:val="clear" w:color="auto" w:fill="FFFFFF"/>
        <w:spacing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о проведении квалификационного экзамена для лиц, прошедших стажировку и желающих заниматься нотариальной деятельностью</w:t>
      </w:r>
    </w:p>
    <w:p w:rsidR="00206307" w:rsidRPr="00EF6B4E" w:rsidRDefault="00206307" w:rsidP="00206307">
      <w:pPr>
        <w:shd w:val="clear" w:color="auto" w:fill="FFFFFF"/>
        <w:spacing w:line="240" w:lineRule="auto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Управление Министерства юстиции Российской Федерации по Курской области (далее - Управление) объявляет о проведении квалификационного экзамена для лиц, прошедших стажировку и желающих заниматься нотариальной деятельностью.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Дата, время и место проведения квалификационного экзамена:                   </w:t>
      </w:r>
      <w:r w:rsidR="001544E5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23 октября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2026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года в 10:00 в помещении Курской областной нотариальной палаты по адресу: г. Курск, ул. 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Димитрова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, д. 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24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Прием документов осуществляется секретарем квалификационной комиссии в период с </w:t>
      </w:r>
      <w:r w:rsidR="001544E5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24.08.2026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по </w:t>
      </w:r>
      <w:r w:rsidR="001544E5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11.09.2026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по адресу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: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г. Курск, Красная площадь, д. 6, </w:t>
      </w:r>
      <w:proofErr w:type="spellStart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каб</w:t>
      </w:r>
      <w:proofErr w:type="spellEnd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. № 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411. Контактный телефон: 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(4712) 34-97-10 доб. 211. Документы принимаются с понедельника по четверг с 9-00 до 13-00 час.,           с 13-45 до 18-00 час.; в пятницу – с 9-00 </w:t>
      </w:r>
      <w:proofErr w:type="gramStart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до</w:t>
      </w:r>
      <w:proofErr w:type="gramEnd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13-00 час., с 13-45 до 16-45 час.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 предпраздничные дни время приема документов сокращается на 1 час (в связи с сокращением времени работы согласно требованиям трудового законодательства).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Требования, предъявляемые к лицам, желающим сдать квалификационный экзамен: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К сдаче квалификационного экзамена допускаются граждане Российской Федерации, получившие высшее юридическое образование </w:t>
      </w:r>
      <w:proofErr w:type="gramStart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</w:t>
      </w:r>
      <w:proofErr w:type="gramEnd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имеющей государственную аккредитацию образовательной организации высшего образования, а также прошедшие стажировку в соответствии с требованиями </w:t>
      </w:r>
      <w:hyperlink r:id="rId8" w:history="1">
        <w:r w:rsidRPr="00DE283A">
          <w:rPr>
            <w:rFonts w:ascii="PT Astra Serif" w:eastAsia="Times New Roman" w:hAnsi="PT Astra Serif" w:cs="Times New Roman"/>
            <w:szCs w:val="28"/>
            <w:bdr w:val="none" w:sz="0" w:space="0" w:color="auto" w:frame="1"/>
            <w:lang w:eastAsia="ru-RU"/>
          </w:rPr>
          <w:t>статьи 19</w:t>
        </w:r>
      </w:hyperlink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Основ законодательства Российской Федерации о нотариате от 11.02.1993 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№ 4462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-1 (далее − Основы).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Перечень документов, необходимых для сдачи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квалификационного экзамена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Лицо, желающее сдать квалификационный экзамен, представляет заявление лично, через представителя либо направляет по почте с описью вложения и уведомлением о вручении. 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При направлении нотариально заверенных копий документов по почте оригиналы документов представляются секретарю квалификационной комиссии в день проведения квалификационного экзамена.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lastRenderedPageBreak/>
        <w:t>Лицо, желающее сдать квалификационный экзамен, в том числе ранее получившее лицензию на право нотариальной деятельности, прилагает к заявлению:</w:t>
      </w:r>
      <w:bookmarkStart w:id="1" w:name="Par3"/>
      <w:bookmarkEnd w:id="1"/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1) документ, удостоверяющий личность и подтверждающий гражданство Российской Федерации;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2) документ, подтверждающий регистрацию в системе индивидуального (персонифицированного) учета;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3) документ о высшем юридическом образовании в имеющей государственную аккредитацию образовательной организации высшего образования;</w:t>
      </w:r>
    </w:p>
    <w:p w:rsidR="00206307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4) трудовой до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говор о прохождении стажировки;</w:t>
      </w:r>
    </w:p>
    <w:p w:rsidR="00206307" w:rsidRPr="00927A80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5) </w:t>
      </w:r>
      <w:r>
        <w:rPr>
          <w:rFonts w:ascii="PT Astra Serif" w:hAnsi="PT Astra Serif" w:cs="PT Astra Serif"/>
          <w:szCs w:val="28"/>
        </w:rPr>
        <w:t>копию решения нотариальной палаты субъекта Российской Федерации об удовлетворительном результате прохождения стажировки;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6) копию совместного решения территориального органа и нотариальной палаты о сокращении срока стажировки (в случае сокращения срока стажировки в соответствии со статьей 19 Основ);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7) копию трудовой книжки или сведения о трудовой деятельности из информационного ресурса Фонда пенсионного и социального страхования Российской Федерации;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8) документ, удостоверяющий личность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9) доверенность, подтверждающую полномочия представителя лица, желающего сдать квалификационный экзамен (при подаче заявления и необходимых документов представителем);</w:t>
      </w:r>
    </w:p>
    <w:p w:rsidR="00206307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10) выписку из протокола заседания апелляционной комиссии (в случае принятия апелляционной комиссией решения о допуске лиц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а к квалификационному экзамену);</w:t>
      </w:r>
    </w:p>
    <w:p w:rsidR="00206307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11) </w:t>
      </w:r>
      <w:r>
        <w:rPr>
          <w:rFonts w:ascii="PT Astra Serif" w:hAnsi="PT Astra Serif" w:cs="PT Astra Serif"/>
          <w:szCs w:val="28"/>
        </w:rPr>
        <w:t>заявление об отсутствии гражданства (подданства) иностранного государства или иностранных государств.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Подлинники документов, указанных в пунктах 1-4 и 8-1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1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PT Astra Serif" w:hAnsi="PT Astra Serif" w:cs="PT Astra Serif"/>
          <w:szCs w:val="28"/>
        </w:rPr>
        <w:t>предъявляются при подаче документов в территориальный орган.</w:t>
      </w:r>
      <w:r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 случае направления документов почтой подлинники указанных документов представляются лицом, желающим сдать квалификационный экзамен, в день проведения квалификационного экзамена до его начала.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 случае повторной сдачи квалификационного экзамена лицо, желающее сдать квалификационный экзамен, в заявлении также указывает дату сдачи предыдущего квалификационного экзамена.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В случае если квалификационный экзамен не был сдан, для участия в следующем квалификационном экзамене представление документа о высшем юридическом образовании, договора о прохождении стажировки, копии заключения руководителя стажировки об итогах стажировки, копии решения о сокращении срока стажировки не требуется в течение срока </w:t>
      </w: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lastRenderedPageBreak/>
        <w:t>хранения личного дела экзаменуемого. Личное дело лица, желающего сдать квалификационный экзамен, хранится в территориальном органе в течение 75 лет.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Список лиц, допущенных к сдаче квалификационного экзамена, размещается на стендах в общедоступных местах в помещениях Управления и Курской областной нотариальной палаты, а также на их официальных сайтах в информационно-телекоммуникационной сети «Интернет» не позднее трех рабочих дней после заседания квалификационной комиссии.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Лицам, в отношении которых принято решение об отказе в допуске к квалификационному экзамену, в течение пяти рабочих дней со дня вынесения решения направляется по почте (по запросу − выдается) выписка из протокола заседания квалификационной комиссии, содержащая мотивированное решение квалификационной комиссии об отказе в допуске к квалификационному экзамену.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Квалификационный экзамен проводится с использованием автоматизированной информационной системы, обеспечивающей автоматизированную анонимную проверку результатов квалификационного экзамена.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Порядок обжалования решений квалификационной комиссии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 соответствии со статьей 4 Основ решение квалификационной комиссии может быть обжаловано в месячный срок со дня вручения его копии заинтересованному лицу в апелляционную комиссию (далее – Комиссия).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proofErr w:type="gramStart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>В соответствии с пунктом 8 Положения об апелляционной комиссии по рассмотрению жалоб на решения квалификационных комиссий по приему квалификационных экзаменов, утвержденного приказом Министерства юстиции Российской Федерации от 21.06.2000 № 178, лицо, не допущенное к сдаче квалификационного экзамена либо не сдавшее экзамен, вправе подать жалобу на соответствующее решение квалификационной комиссии в месячный срок со дня вручения ему выписки из протокола заседания квалификационной</w:t>
      </w:r>
      <w:proofErr w:type="gramEnd"/>
      <w:r w:rsidRPr="00DE283A"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  <w:t xml:space="preserve"> комиссии или копии выписки из протокола результатов квалификационного экзамена.</w:t>
      </w:r>
    </w:p>
    <w:p w:rsidR="00206307" w:rsidRPr="00DE283A" w:rsidRDefault="00206307" w:rsidP="002063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DE283A">
        <w:rPr>
          <w:rFonts w:ascii="PT Astra Serif" w:hAnsi="PT Astra Serif" w:cs="Times New Roman"/>
          <w:szCs w:val="28"/>
        </w:rPr>
        <w:t>В жалобе на решение квалификационной комиссии необходимо указывать конкретные обстоятельства и факты, с которыми не согласен заявитель, а также их обоснование.</w:t>
      </w:r>
    </w:p>
    <w:p w:rsidR="00206307" w:rsidRPr="00DE283A" w:rsidRDefault="00206307" w:rsidP="002063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DE283A">
        <w:rPr>
          <w:rFonts w:ascii="PT Astra Serif" w:hAnsi="PT Astra Serif" w:cs="Times New Roman"/>
          <w:szCs w:val="28"/>
        </w:rPr>
        <w:t>Днем подачи жалобы считается день ее регистрации в Минюсте России. К подаваемой жалобе должна быть приложена копия выписки из протокола заседания квалификационной комиссии или копия выписки из протокола результатов квалификационного экзамена с отметками о дате их выдачи заявителю.</w:t>
      </w:r>
    </w:p>
    <w:p w:rsidR="00206307" w:rsidRPr="00DE283A" w:rsidRDefault="00206307" w:rsidP="0020630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lastRenderedPageBreak/>
        <w:t xml:space="preserve">Секретарь Комиссии извещает заявителя о дне рассмотрения жалобы не </w:t>
      </w:r>
      <w:proofErr w:type="gramStart"/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позднее</w:t>
      </w:r>
      <w:proofErr w:type="gramEnd"/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 xml:space="preserve"> чем за 15 дней до заседания Комиссии.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 xml:space="preserve">Жалоба должна быть рассмотрена не позднее трех месяцев </w:t>
      </w:r>
      <w:proofErr w:type="gramStart"/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с даты</w:t>
      </w:r>
      <w:proofErr w:type="gramEnd"/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 xml:space="preserve"> ее поступления в Комиссию. 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З</w:t>
      </w:r>
      <w:r w:rsidRPr="00DE283A">
        <w:rPr>
          <w:rFonts w:ascii="PT Astra Serif" w:hAnsi="PT Astra Serif" w:cs="Times New Roman"/>
          <w:szCs w:val="28"/>
        </w:rPr>
        <w:t>аявитель вправе присутствовать на заседании Комиссии при рассмотрении его жалобы, в том числе посредством видео-конференц-связи.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Комиссия, при необходимости, может вызвать заявителя и (или) членов квалификационной комиссии на заседание для дачи пояснений.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Комиссия, рассмотрев жалобу заявителя, не допущенного к квалификационному экзамену, вправе принять решение: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1) об оставлении решения квалификационной комиссии без изменения, а жалобы - без удовлетворения;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2) об отмене решения квалификационной комиссии и допуске заявителя к квалификационному экзамену.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Комиссия, рассмотрев жалобу заявителя, не сдавшего квалификационный экзамен, вправе принять решение: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1) об оставлении решения квалификационной комиссии без изменения, а жалобы - без удовлетворения;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2) об отмене решения квалификационной комиссии и направлении заявителя на переэкзаменовку. При этом по письменному ходатайству заявителя Комиссия вправе принять решение о направлении экзаменуемого для переэкзаменовки в квалификационную комиссию, созданную в ином субъекте Российской Федерации;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3) об отмене решения квалификационной комиссии и изменении итогового балла, выставленного квалификационной комиссией.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color w:val="000000"/>
          <w:szCs w:val="28"/>
          <w:lang w:eastAsia="ru-RU"/>
        </w:rPr>
        <w:t>Решение Комиссии может быть обжаловано в суд в установленном порядке.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hAnsi="PT Astra Serif" w:cs="Times New Roman"/>
          <w:szCs w:val="28"/>
        </w:rPr>
        <w:t>Выписка из протокола заседания Комиссии по жалобе заявителя в течение десяти рабочих дней после дня заседания направляется секретарем Комиссии заявителю.</w:t>
      </w:r>
    </w:p>
    <w:p w:rsidR="00206307" w:rsidRPr="00DE283A" w:rsidRDefault="00206307" w:rsidP="00206307">
      <w:pPr>
        <w:shd w:val="clear" w:color="auto" w:fill="FFFFFF"/>
        <w:spacing w:line="240" w:lineRule="auto"/>
        <w:ind w:firstLine="709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</w:p>
    <w:p w:rsidR="00206307" w:rsidRPr="00DE283A" w:rsidRDefault="00206307" w:rsidP="001544E5">
      <w:pPr>
        <w:shd w:val="clear" w:color="auto" w:fill="FFFFFF"/>
        <w:spacing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Cs w:val="28"/>
          <w:lang w:eastAsia="ru-RU"/>
        </w:rPr>
      </w:pPr>
      <w:r w:rsidRPr="00DE283A">
        <w:rPr>
          <w:rFonts w:ascii="PT Astra Serif" w:eastAsia="Times New Roman" w:hAnsi="PT Astra Serif" w:cs="Times New Roman"/>
          <w:b/>
          <w:bCs/>
          <w:color w:val="000000"/>
          <w:szCs w:val="28"/>
          <w:bdr w:val="none" w:sz="0" w:space="0" w:color="auto" w:frame="1"/>
          <w:lang w:eastAsia="ru-RU"/>
        </w:rPr>
        <w:t>Перечень тем, вопросы по которым предлагаются на квалификационном экзамене с использованием автоматизированной информационной системы проведения квалификационных экзаменов</w:t>
      </w:r>
    </w:p>
    <w:p w:rsidR="00206307" w:rsidRPr="00814FC1" w:rsidRDefault="00206307" w:rsidP="00206307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Cs w:val="28"/>
          <w:bdr w:val="none" w:sz="0" w:space="0" w:color="auto" w:frame="1"/>
          <w:lang w:eastAsia="ru-RU"/>
        </w:rPr>
      </w:pP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1. Задачи института нотариата в Российской Федерации.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2. Правовые основы организации нотариата.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3. Компетенция федерального органа исполнительной власти в области юстиции, его территориальных органов и органов государственной власти субъектов Российской Федерации в сфере нотариата.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4. Лица, имеющие право совершать нотариальные действия. Требования, предъявляемые к лицу, желающему стать нотариусом.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5. Права, обязанности, ответственность нотариуса, страхование деятельности нотариуса, занимающегося частной практикой. Гарантии нотариальной деятельности.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6. Система, регистрация и публично-правовые функции нотариальных палат.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7. Федеральная нотариальная палата: понятие, компетенция.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8. </w:t>
      </w:r>
      <w:hyperlink r:id="rId9" w:history="1">
        <w:r w:rsidRPr="00814FC1">
          <w:rPr>
            <w:rFonts w:ascii="PT Astra Serif" w:hAnsi="PT Astra Serif" w:cs="Arial"/>
            <w:szCs w:val="28"/>
          </w:rPr>
          <w:t>Кодекс</w:t>
        </w:r>
      </w:hyperlink>
      <w:r w:rsidRPr="00814FC1">
        <w:rPr>
          <w:rFonts w:ascii="PT Astra Serif" w:hAnsi="PT Astra Serif" w:cs="Arial"/>
          <w:szCs w:val="28"/>
        </w:rPr>
        <w:t xml:space="preserve"> профессиональной этики нотариусов в Российской Федерации. Порядок привлечения нотариуса к дисциплинарной ответственности.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9. Порядок назначения на должность нотариуса. Основания и порядок приостановления и возобновления полномочий нотариуса. Основания и порядок прекращения полномочий нотариуса.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10. Замещение временно отсутствующего нотариуса.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11. </w:t>
      </w:r>
      <w:proofErr w:type="gramStart"/>
      <w:r w:rsidRPr="00814FC1">
        <w:rPr>
          <w:rFonts w:ascii="PT Astra Serif" w:hAnsi="PT Astra Serif" w:cs="Arial"/>
          <w:szCs w:val="28"/>
        </w:rPr>
        <w:t>Контроль за</w:t>
      </w:r>
      <w:proofErr w:type="gramEnd"/>
      <w:r w:rsidRPr="00814FC1">
        <w:rPr>
          <w:rFonts w:ascii="PT Astra Serif" w:hAnsi="PT Astra Serif" w:cs="Arial"/>
          <w:szCs w:val="28"/>
        </w:rPr>
        <w:t xml:space="preserve"> деятельностью нотариусов. Порядок обжалования нотариальных действий или отказа в их совершении.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12. Нотариальные действия, совершаемые нотариусами и уполномоченными должностными лицами.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13. Нотариально удостоверенные документы и документы, приравненные к нотариально </w:t>
      </w:r>
      <w:proofErr w:type="gramStart"/>
      <w:r w:rsidRPr="00814FC1">
        <w:rPr>
          <w:rFonts w:ascii="PT Astra Serif" w:hAnsi="PT Astra Serif" w:cs="Arial"/>
          <w:szCs w:val="28"/>
        </w:rPr>
        <w:t>удостоверенным</w:t>
      </w:r>
      <w:proofErr w:type="gramEnd"/>
      <w:r w:rsidRPr="00814FC1">
        <w:rPr>
          <w:rFonts w:ascii="PT Astra Serif" w:hAnsi="PT Astra Serif" w:cs="Arial"/>
          <w:szCs w:val="28"/>
        </w:rPr>
        <w:t>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14. Нотариальное делопроизводство, нотариальный архив, формы реестров регистрации нотариальных действий, нотариальных свидетельств и удостоверительных надписей, регистрация нотариальных действий.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15. Порядок, место и основные правила совершения нотариальных действий. Выдача дубликатов нотариально удостоверенных документов.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16. Основания и сроки отложения и приостановления совершения нотариального действия. Отказ в совершении нотариального действия.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17. Единая информационная система нотариата. Обязанности нотариусов по внесению сведений в единую информационную систему нотариата, порядок внесения сведений в единую информационную систему нотариата.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18. Установление личности гражданина, обратившегося за совершением нотариального действия. Правоспособность и дееспособность гражданина. Проверка дееспособности гражданина при совершении нотариального действия.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19. Законные представители недееспособных и не полностью дееспособных граждан. Распоряжение имуществом подопечного.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20. Правоспособность, учредительные документы и государственная регистрация юридического лица. Органы управления юридического лица и удостоверение решения органа управления юридического лица.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21. Распоряжение имуществом юридического лица.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22. Представительство, доверенность, срок доверенности, передоверие, прекращение и последствия прекращения доверенности, реестр доверенностей. Реестр распоряжений об отмене доверенностей, за исключением нотариальн</w:t>
      </w:r>
      <w:r>
        <w:rPr>
          <w:rFonts w:ascii="PT Astra Serif" w:hAnsi="PT Astra Serif" w:cs="Arial"/>
          <w:szCs w:val="28"/>
        </w:rPr>
        <w:t>о удостоверенных доверенностей.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23. Понятие, виды, форма и государственная регистрация сделок. Последствия несоблюдения формы сделки и требования о ее регистрации.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24. Сделки, подлежащие обязательному нотариальному удостоверению.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25. Оспоримые и ничтожные сделки, общие положения о последствиях недействительности сделки.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26. Государственная регистрация и основания государственной регистрации прав на недвижимое имущество и сделок с ним.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27. Основания возникновения гражданских прав и обязанностей, момент возникновения права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28. Понятие и основания возникновения общей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29. Владение, пользование, распоряжение имуществом, находящимся в совместной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30. Совместная собственность супругов и распоряжение ею, собственность каждого из супругов.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31. Понятие, заключение и содержание брачного договора, соглашения о разделе общего имущества, нажитого супругами в период брака.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32. Сроки исковой давности.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33. Заключение и прекращение брака.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34. Алиментные обязательства.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35. Права и обязанности родителей.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36. Усыновление (удочерение).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37. Опека и попечительство.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38. Понятие имущества крестьянского (фермерского) хозяйства и порядок его раздела.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39. Владение, пользование, распоряжение имуществом, находящимся в долевой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40. Основания прекращения права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41. Ценные бумаги, виды ценных бумаг, субъекты прав, удостоверенных ценной бумагой, передача прав по ценной бумаге.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42. Результаты интеллектуальной деятельности, средства индивидуализации. Распоряжение результатами интеллектуальной деятельности или средствами индивидуализации.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43. Понятие, свобода, существенные условия, форма договора.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44. Момент заключения договора, изменение и расторжение договора, последствия изменения и расторжения договора.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45. Предмет, форма, момент заключения, существенные условия договора продажи недвижимости (кроме продажи предприятия и земельных участков).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46. Предмет, форма, момент заключения, существенные условия договора продажи предприятия, переход права собственности на предприятие.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47. Предмет, форма, момент заключения, существенные условия договора продажи земельного участка.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48. Права на землю физических и юридических лиц.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49. Предмет, форма, момент заключения, существенные условия договора мены.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50. Предмет, форма, момент заключения, существенные условия договора дарения, запрещение, ограничение и отмена дарения.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51. Предмет, форма, момент заключения, существенные условия договора постоянной ренты.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52. Предмет, форма, момент заключения, существенные условия договора пожизненной ренты.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53. Предмет, форма, момент заключения, существенные условия договора пожизненного содержания с иждивением.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54. Предмет, форма, момент заключения, существенные условия договора аренды.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55. Предмет, форма, момент заключения, существенные условия договора найма жилого помещения.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56. Предмет, форма, момент заключения, существенные условия договора безвозмездного пользования.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57. Предмет, форма, момент заключения, существенные условия договора доверительного управления имуществом, объект доверительного управления, учредитель управления.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58. Обеспечение исполнения обязательств.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59. Прекращение обязательств.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60. Понятие и основания возникновения залога, предмет залога.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61. Договор о залоге, его форма и момент заключения. Регистрация уведомлений о залоге движимого имущества.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62. Основания и порядок обращения взыскания на заложенное имущество.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63. Реализация и способы реализации заложенного имущества.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64. Понятие, составление, выдача и содержание закладной.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65. Осуществление прав по закладной.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66. Восстановление прав по утраченной закладной.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67. Случаи возникновения залога в силу закона.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68. Перемена лиц в обязательстве.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69. Понятие и основания наследования, состав наследства. Время и место открытия наследства.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70. Недостойные наследники.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71. Наследование по завещанию. Понятие, свобода, тайна завещания. Назначение и </w:t>
      </w:r>
      <w:proofErr w:type="spellStart"/>
      <w:r w:rsidRPr="00814FC1">
        <w:rPr>
          <w:rFonts w:ascii="PT Astra Serif" w:hAnsi="PT Astra Serif" w:cs="Arial"/>
          <w:szCs w:val="28"/>
        </w:rPr>
        <w:t>подназначение</w:t>
      </w:r>
      <w:proofErr w:type="spellEnd"/>
      <w:r w:rsidRPr="00814FC1">
        <w:rPr>
          <w:rFonts w:ascii="PT Astra Serif" w:hAnsi="PT Astra Serif" w:cs="Arial"/>
          <w:szCs w:val="28"/>
        </w:rPr>
        <w:t xml:space="preserve"> наследника. Доли наследников на завещанное имущество.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72. Форма и порядок совершения завещаний.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73. Порядок нотариального удостоверения завещания.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74. Свидетель; гражданин, подписывающий завещание вместо завещателя; переводчик. Требования, предъявляемые к этим лицам.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75. Закрытое завещание. Порядок принятия и вскрытия конверта с завещанием.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76. Завещание при чрезвычайных обстоятельствах.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77. Завещательное распоряжение правами на денежные средства в банках.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78. Право на обязательную долю в наследстве.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79. Отмена и изменение завещания и завещательного распоряжения. Недействительность завещания (оспоримые завещания, ничтожные завещания).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80. Исполнение завещания. Исполнитель завещания и его полномочия. Возмещение расходов, связанных с исполнением завещания.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81. Завещательный отказ. Завещательное возложение.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82. Наследование по закону. Очередность призвания к наследству.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83. Права супруга при наследовании.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84. Наследование по праву представления и переход права на принятие наследства (наследственная трансмиссия).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85. Принятие наследства. Сроки и способы принятия наследства.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86. Отказ от наследства. Отказ от наследства в пользу других лиц. Сроки и способы отказа от наследства.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87. Охрана наследства и управление им. Меры по охране наследства. Доверительное управление наследственным имуществом.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88. Порядок предъявления требований кредиторами наследодателя. Порядок возмещения расходов, вызванных смертью наследодателя, и расходов на охрану наследства и управления им.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89. Порядок и сроки выдачи свидетельства о праве на наследство.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90. Общая собственность наследников. Раздел наследства по соглашению между наследниками.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91. Наследование прав, связанных с участием в хозяйственных товариществах и обществах, производственных кооперативах.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92. Наследование прав, связанных с участием в потребительских кооперативах.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93. Наследование предприятия.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94. Наследование земельных участков, особенности раздела земельных участков.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95. Наследование имущества члена крестьянского (фермерского) хозяйства.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96. Наследование вещей, ограниченно </w:t>
      </w:r>
      <w:proofErr w:type="spellStart"/>
      <w:r w:rsidRPr="00814FC1">
        <w:rPr>
          <w:rFonts w:ascii="PT Astra Serif" w:hAnsi="PT Astra Serif" w:cs="Arial"/>
          <w:szCs w:val="28"/>
        </w:rPr>
        <w:t>оборотоспособных</w:t>
      </w:r>
      <w:proofErr w:type="spellEnd"/>
      <w:r w:rsidRPr="00814FC1">
        <w:rPr>
          <w:rFonts w:ascii="PT Astra Serif" w:hAnsi="PT Astra Serif" w:cs="Arial"/>
          <w:szCs w:val="28"/>
        </w:rPr>
        <w:t>. Наследование выморочного имущества.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97. Наследование невыплаченных сумм, предоставленных гражданину в качестве сре</w:t>
      </w:r>
      <w:proofErr w:type="gramStart"/>
      <w:r w:rsidRPr="00814FC1">
        <w:rPr>
          <w:rFonts w:ascii="PT Astra Serif" w:hAnsi="PT Astra Serif" w:cs="Arial"/>
          <w:szCs w:val="28"/>
        </w:rPr>
        <w:t>дств к с</w:t>
      </w:r>
      <w:proofErr w:type="gramEnd"/>
      <w:r w:rsidRPr="00814FC1">
        <w:rPr>
          <w:rFonts w:ascii="PT Astra Serif" w:hAnsi="PT Astra Serif" w:cs="Arial"/>
          <w:szCs w:val="28"/>
        </w:rPr>
        <w:t>уществованию.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98. Приращение наследственных долей.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99. Оформление наследства на имущество наследодателя, находящееся в совместной собственности.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100. Наследование исключительных прав на результат интеллектуальной деятельности или на средство индивидуализации.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101. Свидетельствование верности копий документов и выписок из них, подлинности подписи и верности перевода.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102. Удостоверение фактов.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103. Депозит нотариуса.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104. Порядок, условия совершения исполнительной надписи, сроки предъявления исполнительной надписи. Особенности совершения исполнительной надписи об обращении взыскания на заложенное имущество.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105. Совершение протеста векселя нотариусом.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106. Понятие простого и переводного векселя и их реквизиты.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107. Место составления и подпись векселя, место платежа по векселю.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108. Понятие и виды индоссаментов.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109. Понятие и форма аваля, место его совершения, пределы ответственности авалиста.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110. Сроки платежа по векселю и их исчисление.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111. Принятие на хранение документов.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112. Совершение морских протестов.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113. Особенности ипотеки земельных участков.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114. Особенности ипотеки зданий и сооружений.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115. Особенности ипотеки жилых домов и квартир.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116. Завещания, приравненные к нотариально удостоверенным завещаниям, и правила их составления.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117. Принятие наследства по истечении установленного срока.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118. Право, подлежащее применению к отношениям по наследованию, осложненным иностранным элементом.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119. Наследование государственных наград, почетных и памятных знаков.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120. Особенности обеспечения исполнения обязательств по договору участия в долевом строительстве.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121. Земли сельскохозяйственного назначения. Особенности оборота земель сельскохозяйственного назначения.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lastRenderedPageBreak/>
        <w:t>122. Понятие земельной доли. Документы, удостоверяющие право на земельную долю. Особенности оборота земельной доли.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 xml:space="preserve">123. Особенности </w:t>
      </w:r>
      <w:proofErr w:type="gramStart"/>
      <w:r w:rsidRPr="00814FC1">
        <w:rPr>
          <w:rFonts w:ascii="PT Astra Serif" w:hAnsi="PT Astra Serif" w:cs="Arial"/>
          <w:szCs w:val="28"/>
        </w:rPr>
        <w:t>осуществления государственной регистрации права собственности граждан</w:t>
      </w:r>
      <w:proofErr w:type="gramEnd"/>
      <w:r w:rsidRPr="00814FC1">
        <w:rPr>
          <w:rFonts w:ascii="PT Astra Serif" w:hAnsi="PT Astra Serif" w:cs="Arial"/>
          <w:szCs w:val="28"/>
        </w:rPr>
        <w:t xml:space="preserve"> на земельный участок.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124. Особенности осуществления государственного кадастрового учета и государственной регистрации прав на недвижимое имущество (за исключением земельных участков).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125. Передача документов физических и юридических лиц другим физическим и юридическим лицам.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126. Обеспечение доказательств.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127. Удостоверение равнозначности электронного документа документу на бумажном носителе. Удостоверение равнозначности документа на бумажном носителе электронному документу.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128. Государственная пошлина и федеральный тариф. Порядок исчисления размера государственной пошлины и федерального тарифа за удостоверение договоров, подлежащих оценке, и за выдачу свидетельства о праве на наследство. Льготы по оплате нотариальных действий.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129. Порядок установления размера регионального тарифа.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130. Депозит нотариуса. Принятие на депонирование движимых вещей, безналичных денежных средств или бездокументарных ценных бумаг.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131. Нотариальные действия, совершаемые удаленно. Сделки, удостоверенные двумя и более нотариусами.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132. Порядок представления информации о нотариальном документе и формат ее размещения на документе с использованием машиночитаемой маркировки.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133. Обязанности нотариуса по исполнению требований законодательства о противодействии легализации (отмыванию) доходов, полученных преступным путем, и финансированию терроризма.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134. Требования по содержанию и функционированию нотариальной конторы, обеспечению надлежащих условий для приема нотариусом обратившихся за совершением нотариальных действий лиц. Информирование нотариусом о месте нахождения и режиме работы нотариальной конторы.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135. Предмет, форма, момент заключения, существенные условия договора займа, в том числе конвертируемого займа. Нотариальные действия, совершаемые нотариусом в связи с увеличением уставного капитала общества с ограниченной ответственностью во исполнение договора конвертируемого займа.</w:t>
      </w:r>
    </w:p>
    <w:p w:rsidR="00206307" w:rsidRPr="00814FC1" w:rsidRDefault="00206307" w:rsidP="0020630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PT Astra Serif" w:hAnsi="PT Astra Serif" w:cs="Arial"/>
          <w:szCs w:val="28"/>
        </w:rPr>
      </w:pPr>
      <w:r w:rsidRPr="00814FC1">
        <w:rPr>
          <w:rFonts w:ascii="PT Astra Serif" w:hAnsi="PT Astra Serif" w:cs="Arial"/>
          <w:szCs w:val="28"/>
        </w:rPr>
        <w:t>136. Внесение сведений в реестр списков участников обществ с ограниченной ответственностью единой информационной системы нотариата и выдача выписки из указанного реестра.</w:t>
      </w:r>
    </w:p>
    <w:p w:rsidR="001544E5" w:rsidRDefault="001544E5"/>
    <w:sectPr w:rsidR="001544E5" w:rsidSect="001105FC">
      <w:headerReference w:type="default" r:id="rId10"/>
      <w:pgSz w:w="11906" w:h="16838"/>
      <w:pgMar w:top="1418" w:right="1474" w:bottom="1474" w:left="1418" w:header="851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2BA" w:rsidRDefault="00D062BA">
      <w:pPr>
        <w:spacing w:line="240" w:lineRule="auto"/>
      </w:pPr>
      <w:r>
        <w:separator/>
      </w:r>
    </w:p>
  </w:endnote>
  <w:endnote w:type="continuationSeparator" w:id="0">
    <w:p w:rsidR="00D062BA" w:rsidRDefault="00D06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2BA" w:rsidRDefault="00D062BA">
      <w:pPr>
        <w:spacing w:line="240" w:lineRule="auto"/>
      </w:pPr>
      <w:r>
        <w:separator/>
      </w:r>
    </w:p>
  </w:footnote>
  <w:footnote w:type="continuationSeparator" w:id="0">
    <w:p w:rsidR="00D062BA" w:rsidRDefault="00D06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5940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D062BA" w:rsidRPr="004D76EA" w:rsidRDefault="00D062BA">
        <w:pPr>
          <w:pStyle w:val="a3"/>
          <w:jc w:val="center"/>
          <w:rPr>
            <w:rFonts w:ascii="PT Astra Serif" w:hAnsi="PT Astra Serif"/>
          </w:rPr>
        </w:pPr>
        <w:r w:rsidRPr="004D76EA">
          <w:rPr>
            <w:rFonts w:ascii="PT Astra Serif" w:hAnsi="PT Astra Serif"/>
            <w:sz w:val="20"/>
            <w:szCs w:val="20"/>
          </w:rPr>
          <w:fldChar w:fldCharType="begin"/>
        </w:r>
        <w:r w:rsidRPr="004D76EA">
          <w:rPr>
            <w:rFonts w:ascii="PT Astra Serif" w:hAnsi="PT Astra Serif"/>
            <w:sz w:val="20"/>
            <w:szCs w:val="20"/>
          </w:rPr>
          <w:instrText>PAGE   \* MERGEFORMAT</w:instrText>
        </w:r>
        <w:r w:rsidRPr="004D76EA">
          <w:rPr>
            <w:rFonts w:ascii="PT Astra Serif" w:hAnsi="PT Astra Serif"/>
            <w:sz w:val="20"/>
            <w:szCs w:val="20"/>
          </w:rPr>
          <w:fldChar w:fldCharType="separate"/>
        </w:r>
        <w:r w:rsidR="009404BB">
          <w:rPr>
            <w:rFonts w:ascii="PT Astra Serif" w:hAnsi="PT Astra Serif"/>
            <w:noProof/>
            <w:sz w:val="20"/>
            <w:szCs w:val="20"/>
          </w:rPr>
          <w:t>2</w:t>
        </w:r>
        <w:r w:rsidRPr="004D76EA">
          <w:rPr>
            <w:rFonts w:ascii="PT Astra Serif" w:hAnsi="PT Astra Serif"/>
            <w:sz w:val="20"/>
            <w:szCs w:val="20"/>
          </w:rPr>
          <w:fldChar w:fldCharType="end"/>
        </w:r>
      </w:p>
    </w:sdtContent>
  </w:sdt>
  <w:p w:rsidR="00D062BA" w:rsidRDefault="00D062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2FD"/>
    <w:rsid w:val="001105FC"/>
    <w:rsid w:val="001544E5"/>
    <w:rsid w:val="001F0FDD"/>
    <w:rsid w:val="00206307"/>
    <w:rsid w:val="002F2548"/>
    <w:rsid w:val="00427186"/>
    <w:rsid w:val="005A5473"/>
    <w:rsid w:val="007702FD"/>
    <w:rsid w:val="00924762"/>
    <w:rsid w:val="009404BB"/>
    <w:rsid w:val="00D0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07"/>
    <w:pPr>
      <w:spacing w:after="0" w:line="360" w:lineRule="exac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30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630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307"/>
    <w:pPr>
      <w:spacing w:after="0" w:line="360" w:lineRule="exac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6307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630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822CE58C2D9DCA2A0858BCD9E342ECE0BCE773486632AD1F188BCA0F21843FFE363DCB4280D834g1oE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3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8CB8F-DEAB-42AB-BF93-BE817772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3207</Words>
  <Characters>18284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Morochenko</dc:creator>
  <cp:keywords/>
  <dc:description/>
  <cp:lastModifiedBy>Larisa Morochenko</cp:lastModifiedBy>
  <cp:revision>6</cp:revision>
  <dcterms:created xsi:type="dcterms:W3CDTF">2026-02-13T06:27:00Z</dcterms:created>
  <dcterms:modified xsi:type="dcterms:W3CDTF">2026-08-18T09:34:00Z</dcterms:modified>
</cp:coreProperties>
</file>